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02A3EF50" w:rsidR="00372E35" w:rsidRPr="00222C9E" w:rsidRDefault="00372E35" w:rsidP="001D4D68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5A5A8D" w:rsidRPr="005A5A8D">
        <w:rPr>
          <w:rFonts w:ascii="Arial" w:hAnsi="Arial" w:cs="Arial"/>
          <w:sz w:val="20"/>
          <w:szCs w:val="20"/>
        </w:rPr>
        <w:t xml:space="preserve">Servicio de </w:t>
      </w:r>
      <w:r w:rsidR="005B60E7">
        <w:rPr>
          <w:rFonts w:ascii="Arial" w:hAnsi="Arial" w:cs="Arial"/>
          <w:sz w:val="20"/>
          <w:szCs w:val="20"/>
        </w:rPr>
        <w:t>seguimiento de documentos administrativos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5C65FD48" w:rsidR="00372E35" w:rsidRPr="00222C9E" w:rsidRDefault="005B60E7" w:rsidP="004C4570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A8D">
              <w:rPr>
                <w:rFonts w:ascii="Arial" w:hAnsi="Arial" w:cs="Arial"/>
                <w:sz w:val="20"/>
                <w:szCs w:val="20"/>
              </w:rPr>
              <w:t xml:space="preserve">Servicio de </w:t>
            </w:r>
            <w:r>
              <w:rPr>
                <w:rFonts w:ascii="Arial" w:hAnsi="Arial" w:cs="Arial"/>
                <w:sz w:val="20"/>
                <w:szCs w:val="20"/>
              </w:rPr>
              <w:t>seguimiento de documentos administrativos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>, incluye todos los tributos, seguros, transportes, inspecciones, pruebas y, de ser el caso, los costos laborales conforme a la legislación vigente, así como cualquier otro concepto que pueda tener incidencia sobre el costo de</w:t>
      </w:r>
      <w:bookmarkStart w:id="0" w:name="_GoBack"/>
      <w:bookmarkEnd w:id="0"/>
      <w:r w:rsidRPr="00222C9E">
        <w:rPr>
          <w:rFonts w:ascii="Arial" w:hAnsi="Arial" w:cs="Arial"/>
          <w:sz w:val="20"/>
          <w:szCs w:val="20"/>
        </w:rPr>
        <w:t xml:space="preserve">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68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570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A8D"/>
    <w:rsid w:val="005A5CA1"/>
    <w:rsid w:val="005A633D"/>
    <w:rsid w:val="005B0A2C"/>
    <w:rsid w:val="005B0EAF"/>
    <w:rsid w:val="005B60E7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3DFDB7-B0EE-407B-9AAF-39DD2A27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14</cp:revision>
  <cp:lastPrinted>2024-02-28T21:23:00Z</cp:lastPrinted>
  <dcterms:created xsi:type="dcterms:W3CDTF">2024-03-06T13:58:00Z</dcterms:created>
  <dcterms:modified xsi:type="dcterms:W3CDTF">2024-11-27T17:22:00Z</dcterms:modified>
</cp:coreProperties>
</file>