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…..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0DB551" w14:textId="0A5F7A49" w:rsidR="00372E35" w:rsidRPr="00222C9E" w:rsidRDefault="00372E35" w:rsidP="00C57CA7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C57CA7" w:rsidRPr="00C57CA7">
        <w:rPr>
          <w:rFonts w:ascii="Arial" w:hAnsi="Arial" w:cs="Arial"/>
          <w:sz w:val="20"/>
          <w:szCs w:val="20"/>
        </w:rPr>
        <w:t>Servicio de apoyo en las actividades de investigación en astrofísica de alta energía</w:t>
      </w:r>
    </w:p>
    <w:p w14:paraId="27F19235" w14:textId="2F1BC701" w:rsidR="00372E35" w:rsidRPr="00222C9E" w:rsidRDefault="00222C9E" w:rsidP="00346F81">
      <w:pPr>
        <w:spacing w:line="264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1ra. Convocatoria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7E6456D1" w:rsidR="00372E35" w:rsidRPr="00222C9E" w:rsidRDefault="00C57CA7" w:rsidP="00222C9E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CA7">
              <w:rPr>
                <w:rFonts w:ascii="Arial" w:hAnsi="Arial" w:cs="Arial"/>
                <w:sz w:val="20"/>
                <w:szCs w:val="20"/>
              </w:rPr>
              <w:t>Servicio de apoyo en las actividades de investigación en astrofísica de alta energía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673C2A40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A67806" w:rsidRPr="00C52D74">
        <w:rPr>
          <w:rFonts w:ascii="Arial" w:hAnsi="Arial" w:cs="Arial"/>
          <w:sz w:val="20"/>
          <w:szCs w:val="20"/>
        </w:rPr>
        <w:t xml:space="preserve">que acreditan </w:t>
      </w:r>
      <w:r w:rsidR="00A67806">
        <w:rPr>
          <w:rFonts w:ascii="Arial" w:hAnsi="Arial" w:cs="Arial"/>
          <w:sz w:val="20"/>
          <w:szCs w:val="20"/>
        </w:rPr>
        <w:t>lo requerido en el numeral 27 “Requisitos de calificación”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865EB8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67806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57CA7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37FE6B4B"/>
  <w15:docId w15:val="{A739019F-B7F7-4070-ABC3-7D035AA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B58044-7E1C-4FEF-AA1C-8015682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10</cp:revision>
  <cp:lastPrinted>2024-02-28T21:23:00Z</cp:lastPrinted>
  <dcterms:created xsi:type="dcterms:W3CDTF">2024-03-06T13:58:00Z</dcterms:created>
  <dcterms:modified xsi:type="dcterms:W3CDTF">2024-04-29T23:13:00Z</dcterms:modified>
</cp:coreProperties>
</file>